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9D" w:rsidRDefault="00435A9F">
      <w:pPr>
        <w:spacing w:line="234" w:lineRule="auto"/>
        <w:rPr>
          <w:sz w:val="20"/>
          <w:szCs w:val="20"/>
        </w:rPr>
      </w:pPr>
      <w:bookmarkStart w:id="0" w:name="page1"/>
      <w:bookmarkEnd w:id="0"/>
      <w:r>
        <w:rPr>
          <w:rFonts w:eastAsia="Times New Roman"/>
          <w:sz w:val="24"/>
          <w:szCs w:val="24"/>
        </w:rPr>
        <w:t>Temeljem</w:t>
      </w:r>
      <w:r w:rsidR="000F2B8E">
        <w:rPr>
          <w:rFonts w:eastAsia="Times New Roman"/>
          <w:sz w:val="24"/>
          <w:szCs w:val="24"/>
        </w:rPr>
        <w:t xml:space="preserve"> članka 72. Statuta OŠ Monte Zaro Pula</w:t>
      </w:r>
      <w:r>
        <w:rPr>
          <w:rFonts w:eastAsia="Times New Roman"/>
          <w:sz w:val="24"/>
          <w:szCs w:val="24"/>
        </w:rPr>
        <w:t xml:space="preserve"> na sjed</w:t>
      </w:r>
      <w:r w:rsidR="000F2B8E">
        <w:rPr>
          <w:rFonts w:eastAsia="Times New Roman"/>
          <w:sz w:val="24"/>
          <w:szCs w:val="24"/>
        </w:rPr>
        <w:t xml:space="preserve">nici Školskog odbora održanoj 06.ožujka 2017.godine, </w:t>
      </w:r>
      <w:r>
        <w:rPr>
          <w:rFonts w:eastAsia="Times New Roman"/>
          <w:sz w:val="24"/>
          <w:szCs w:val="24"/>
        </w:rPr>
        <w:t>ravnatelj</w:t>
      </w:r>
      <w:r w:rsidR="000F2B8E">
        <w:rPr>
          <w:rFonts w:eastAsia="Times New Roman"/>
          <w:sz w:val="24"/>
          <w:szCs w:val="24"/>
        </w:rPr>
        <w:t>ica</w:t>
      </w:r>
      <w:r>
        <w:rPr>
          <w:rFonts w:eastAsia="Times New Roman"/>
          <w:sz w:val="24"/>
          <w:szCs w:val="24"/>
        </w:rPr>
        <w:t xml:space="preserve"> Škole donosi</w:t>
      </w:r>
    </w:p>
    <w:p w:rsidR="00C8069D" w:rsidRDefault="00C8069D">
      <w:pPr>
        <w:spacing w:line="200" w:lineRule="exact"/>
        <w:rPr>
          <w:sz w:val="24"/>
          <w:szCs w:val="24"/>
        </w:rPr>
      </w:pPr>
    </w:p>
    <w:p w:rsidR="00C8069D" w:rsidRDefault="00C8069D">
      <w:pPr>
        <w:spacing w:line="236" w:lineRule="exact"/>
        <w:rPr>
          <w:sz w:val="24"/>
          <w:szCs w:val="24"/>
        </w:rPr>
      </w:pPr>
    </w:p>
    <w:p w:rsidR="00C8069D" w:rsidRPr="004F7600" w:rsidRDefault="00435A9F">
      <w:pPr>
        <w:ind w:left="3560"/>
        <w:rPr>
          <w:sz w:val="28"/>
          <w:szCs w:val="28"/>
        </w:rPr>
      </w:pPr>
      <w:r w:rsidRPr="004F7600">
        <w:rPr>
          <w:rFonts w:eastAsia="Times New Roman"/>
          <w:b/>
          <w:bCs/>
          <w:sz w:val="28"/>
          <w:szCs w:val="28"/>
        </w:rPr>
        <w:t>ODLUKU</w:t>
      </w:r>
    </w:p>
    <w:p w:rsidR="00C8069D" w:rsidRPr="004F7600" w:rsidRDefault="00C8069D">
      <w:pPr>
        <w:spacing w:line="2" w:lineRule="exact"/>
        <w:rPr>
          <w:sz w:val="28"/>
          <w:szCs w:val="28"/>
        </w:rPr>
      </w:pPr>
    </w:p>
    <w:p w:rsidR="00C8069D" w:rsidRPr="004F7600" w:rsidRDefault="00435A9F">
      <w:pPr>
        <w:ind w:left="400"/>
        <w:rPr>
          <w:sz w:val="28"/>
          <w:szCs w:val="28"/>
        </w:rPr>
      </w:pPr>
      <w:r w:rsidRPr="004F7600">
        <w:rPr>
          <w:rFonts w:eastAsia="Times New Roman"/>
          <w:b/>
          <w:bCs/>
          <w:sz w:val="28"/>
          <w:szCs w:val="28"/>
        </w:rPr>
        <w:t>O KORIŠTENJU SLUŽBENIH MOBILNIH TELEFONA I</w:t>
      </w:r>
    </w:p>
    <w:p w:rsidR="00C8069D" w:rsidRPr="004F7600" w:rsidRDefault="00C8069D">
      <w:pPr>
        <w:spacing w:line="2" w:lineRule="exact"/>
        <w:rPr>
          <w:sz w:val="28"/>
          <w:szCs w:val="28"/>
        </w:rPr>
      </w:pPr>
    </w:p>
    <w:p w:rsidR="00C8069D" w:rsidRPr="004F7600" w:rsidRDefault="00435A9F">
      <w:pPr>
        <w:ind w:left="2500"/>
        <w:rPr>
          <w:sz w:val="28"/>
          <w:szCs w:val="28"/>
        </w:rPr>
      </w:pPr>
      <w:r w:rsidRPr="004F7600">
        <w:rPr>
          <w:rFonts w:eastAsia="Times New Roman"/>
          <w:b/>
          <w:bCs/>
          <w:sz w:val="28"/>
          <w:szCs w:val="28"/>
        </w:rPr>
        <w:t>INFORMATIČKE OPREME</w:t>
      </w:r>
    </w:p>
    <w:p w:rsidR="00C8069D" w:rsidRDefault="00C8069D">
      <w:pPr>
        <w:spacing w:line="200" w:lineRule="exact"/>
        <w:rPr>
          <w:sz w:val="24"/>
          <w:szCs w:val="24"/>
        </w:rPr>
      </w:pPr>
    </w:p>
    <w:p w:rsidR="00C8069D" w:rsidRDefault="00C8069D">
      <w:pPr>
        <w:spacing w:line="348" w:lineRule="exact"/>
        <w:rPr>
          <w:sz w:val="24"/>
          <w:szCs w:val="24"/>
        </w:rPr>
      </w:pPr>
    </w:p>
    <w:p w:rsidR="00C8069D" w:rsidRDefault="00435A9F">
      <w:pPr>
        <w:numPr>
          <w:ilvl w:val="0"/>
          <w:numId w:val="1"/>
        </w:numPr>
        <w:tabs>
          <w:tab w:val="left" w:pos="1080"/>
        </w:tabs>
        <w:spacing w:line="239" w:lineRule="auto"/>
        <w:ind w:left="1080" w:hanging="724"/>
        <w:jc w:val="both"/>
        <w:rPr>
          <w:rFonts w:ascii="Arial" w:eastAsia="Arial" w:hAnsi="Arial" w:cs="Arial"/>
          <w:b/>
          <w:bCs/>
        </w:rPr>
      </w:pPr>
      <w:r>
        <w:rPr>
          <w:rFonts w:ascii="Arial" w:eastAsia="Arial" w:hAnsi="Arial" w:cs="Arial"/>
          <w:b/>
          <w:bCs/>
        </w:rPr>
        <w:t>OPĆE ODREDBE</w:t>
      </w:r>
    </w:p>
    <w:p w:rsidR="00C8069D" w:rsidRDefault="00C8069D">
      <w:pPr>
        <w:spacing w:line="200" w:lineRule="exact"/>
        <w:rPr>
          <w:sz w:val="24"/>
          <w:szCs w:val="24"/>
        </w:rPr>
      </w:pPr>
    </w:p>
    <w:p w:rsidR="00C8069D" w:rsidRDefault="00C8069D">
      <w:pPr>
        <w:spacing w:line="309" w:lineRule="exact"/>
        <w:rPr>
          <w:sz w:val="24"/>
          <w:szCs w:val="24"/>
        </w:rPr>
      </w:pPr>
    </w:p>
    <w:p w:rsidR="00C8069D" w:rsidRPr="004F7600" w:rsidRDefault="00435A9F" w:rsidP="004F7600">
      <w:pPr>
        <w:ind w:left="4080"/>
        <w:rPr>
          <w:sz w:val="20"/>
          <w:szCs w:val="20"/>
        </w:rPr>
      </w:pPr>
      <w:r>
        <w:rPr>
          <w:rFonts w:eastAsia="Times New Roman"/>
          <w:b/>
          <w:bCs/>
        </w:rPr>
        <w:t>Članak 1.</w:t>
      </w:r>
    </w:p>
    <w:p w:rsidR="00C8069D" w:rsidRDefault="001D0571">
      <w:pPr>
        <w:spacing w:line="236" w:lineRule="auto"/>
        <w:ind w:right="200"/>
        <w:rPr>
          <w:sz w:val="20"/>
          <w:szCs w:val="20"/>
        </w:rPr>
      </w:pPr>
      <w:r>
        <w:rPr>
          <w:rFonts w:eastAsia="Times New Roman"/>
          <w:sz w:val="24"/>
          <w:szCs w:val="24"/>
        </w:rPr>
        <w:t>Ovom Odlukom</w:t>
      </w:r>
      <w:r w:rsidR="00435A9F">
        <w:rPr>
          <w:rFonts w:eastAsia="Times New Roman"/>
          <w:sz w:val="24"/>
          <w:szCs w:val="24"/>
        </w:rPr>
        <w:t xml:space="preserve"> uređuju se prava korištenja i prava limitiranih iznosa službenih mobilnih telefona, te prava korištenja informatičke opreme u vlasništvu Škole te prava i obveze službenika i namještenika (u nastavku teksta: korisnici) u vezi s korištenjem te imovine.</w:t>
      </w:r>
    </w:p>
    <w:p w:rsidR="00C8069D" w:rsidRDefault="00C8069D">
      <w:pPr>
        <w:spacing w:line="285" w:lineRule="exact"/>
        <w:rPr>
          <w:sz w:val="24"/>
          <w:szCs w:val="24"/>
        </w:rPr>
      </w:pPr>
    </w:p>
    <w:p w:rsidR="00C8069D" w:rsidRPr="004F7600" w:rsidRDefault="00435A9F" w:rsidP="004F7600">
      <w:pPr>
        <w:spacing w:line="239" w:lineRule="auto"/>
        <w:ind w:left="4080"/>
        <w:rPr>
          <w:sz w:val="20"/>
          <w:szCs w:val="20"/>
        </w:rPr>
      </w:pPr>
      <w:r>
        <w:rPr>
          <w:rFonts w:eastAsia="Times New Roman"/>
          <w:b/>
          <w:bCs/>
        </w:rPr>
        <w:t>Članak 2.</w:t>
      </w:r>
    </w:p>
    <w:p w:rsidR="00C8069D" w:rsidRDefault="001D0571">
      <w:pPr>
        <w:spacing w:line="234" w:lineRule="auto"/>
        <w:ind w:right="760"/>
        <w:rPr>
          <w:sz w:val="20"/>
          <w:szCs w:val="20"/>
        </w:rPr>
      </w:pPr>
      <w:r>
        <w:rPr>
          <w:rFonts w:eastAsia="Times New Roman"/>
          <w:sz w:val="24"/>
          <w:szCs w:val="24"/>
        </w:rPr>
        <w:t>Izrazi koji se u ovoj Odluci</w:t>
      </w:r>
      <w:r w:rsidR="00435A9F">
        <w:rPr>
          <w:rFonts w:eastAsia="Times New Roman"/>
          <w:sz w:val="24"/>
          <w:szCs w:val="24"/>
        </w:rPr>
        <w:t xml:space="preserve"> koriste za osobe u muškom rodu su neutralni i odnose se na muške i ženske osobe.</w:t>
      </w:r>
    </w:p>
    <w:p w:rsidR="00C8069D" w:rsidRDefault="00C8069D">
      <w:pPr>
        <w:spacing w:line="285" w:lineRule="exact"/>
        <w:rPr>
          <w:sz w:val="24"/>
          <w:szCs w:val="24"/>
        </w:rPr>
      </w:pPr>
    </w:p>
    <w:p w:rsidR="00C8069D" w:rsidRPr="004F7600" w:rsidRDefault="00435A9F" w:rsidP="004F7600">
      <w:pPr>
        <w:spacing w:line="239" w:lineRule="auto"/>
        <w:ind w:left="4080"/>
        <w:rPr>
          <w:sz w:val="20"/>
          <w:szCs w:val="20"/>
        </w:rPr>
      </w:pPr>
      <w:r>
        <w:rPr>
          <w:rFonts w:eastAsia="Times New Roman"/>
          <w:b/>
          <w:bCs/>
        </w:rPr>
        <w:t>Članak 3.</w:t>
      </w:r>
    </w:p>
    <w:p w:rsidR="00C8069D" w:rsidRDefault="00435A9F">
      <w:pPr>
        <w:spacing w:line="237" w:lineRule="auto"/>
        <w:ind w:right="700"/>
        <w:rPr>
          <w:sz w:val="20"/>
          <w:szCs w:val="20"/>
        </w:rPr>
      </w:pPr>
      <w:r>
        <w:rPr>
          <w:rFonts w:eastAsia="Times New Roman"/>
          <w:sz w:val="24"/>
          <w:szCs w:val="24"/>
        </w:rPr>
        <w:t xml:space="preserve">Pod službenim </w:t>
      </w:r>
      <w:r w:rsidR="001D0571">
        <w:rPr>
          <w:rFonts w:eastAsia="Times New Roman"/>
          <w:sz w:val="24"/>
          <w:szCs w:val="24"/>
        </w:rPr>
        <w:t xml:space="preserve">mobilnim telefonom u smislu ove Odluke </w:t>
      </w:r>
      <w:r>
        <w:rPr>
          <w:rFonts w:eastAsia="Times New Roman"/>
          <w:sz w:val="24"/>
          <w:szCs w:val="24"/>
        </w:rPr>
        <w:t xml:space="preserve"> razumijeva se mobilni telekomunikacijski uređaj, bez obzira na opremljenost, s pripadajućom SIM - karticom. Pod službenom informatičkom o</w:t>
      </w:r>
      <w:r w:rsidR="004551A9">
        <w:rPr>
          <w:rFonts w:eastAsia="Times New Roman"/>
          <w:sz w:val="24"/>
          <w:szCs w:val="24"/>
        </w:rPr>
        <w:t xml:space="preserve">premom u smislu ove Odluke </w:t>
      </w:r>
      <w:r>
        <w:rPr>
          <w:rFonts w:eastAsia="Times New Roman"/>
          <w:sz w:val="24"/>
          <w:szCs w:val="24"/>
        </w:rPr>
        <w:t>razumijevaju se prijenosna računala (laptop, notebook, netbook, tablet, handheld…).</w:t>
      </w:r>
    </w:p>
    <w:p w:rsidR="00C8069D" w:rsidRDefault="00C8069D">
      <w:pPr>
        <w:spacing w:line="200" w:lineRule="exact"/>
        <w:rPr>
          <w:sz w:val="24"/>
          <w:szCs w:val="24"/>
        </w:rPr>
      </w:pPr>
    </w:p>
    <w:p w:rsidR="00C8069D" w:rsidRDefault="00C8069D">
      <w:pPr>
        <w:spacing w:line="200" w:lineRule="exact"/>
        <w:rPr>
          <w:sz w:val="24"/>
          <w:szCs w:val="24"/>
        </w:rPr>
      </w:pPr>
    </w:p>
    <w:p w:rsidR="00C8069D" w:rsidRDefault="00C8069D">
      <w:pPr>
        <w:spacing w:line="200" w:lineRule="exact"/>
        <w:rPr>
          <w:sz w:val="24"/>
          <w:szCs w:val="24"/>
        </w:rPr>
      </w:pPr>
    </w:p>
    <w:p w:rsidR="00C8069D" w:rsidRDefault="00C8069D">
      <w:pPr>
        <w:spacing w:line="213" w:lineRule="exact"/>
        <w:rPr>
          <w:sz w:val="24"/>
          <w:szCs w:val="24"/>
        </w:rPr>
      </w:pPr>
    </w:p>
    <w:p w:rsidR="00C8069D" w:rsidRDefault="00435A9F">
      <w:pPr>
        <w:rPr>
          <w:sz w:val="20"/>
          <w:szCs w:val="20"/>
        </w:rPr>
      </w:pPr>
      <w:r>
        <w:rPr>
          <w:rFonts w:ascii="Arial" w:eastAsia="Arial" w:hAnsi="Arial" w:cs="Arial"/>
          <w:b/>
          <w:bCs/>
        </w:rPr>
        <w:t>II. SLUŽBENI MOBILNI TELEFONI</w:t>
      </w:r>
    </w:p>
    <w:p w:rsidR="00C8069D" w:rsidRDefault="00C8069D">
      <w:pPr>
        <w:spacing w:line="253" w:lineRule="exact"/>
        <w:rPr>
          <w:sz w:val="24"/>
          <w:szCs w:val="24"/>
        </w:rPr>
      </w:pPr>
    </w:p>
    <w:p w:rsidR="00C8069D" w:rsidRDefault="00435A9F" w:rsidP="004F7600">
      <w:pPr>
        <w:spacing w:line="239" w:lineRule="auto"/>
        <w:jc w:val="center"/>
        <w:rPr>
          <w:sz w:val="20"/>
          <w:szCs w:val="20"/>
        </w:rPr>
      </w:pPr>
      <w:r>
        <w:rPr>
          <w:rFonts w:eastAsia="Times New Roman"/>
          <w:b/>
          <w:bCs/>
        </w:rPr>
        <w:t>Članak 4.</w:t>
      </w:r>
    </w:p>
    <w:p w:rsidR="00C8069D" w:rsidRDefault="00C8069D">
      <w:pPr>
        <w:spacing w:line="260" w:lineRule="exact"/>
        <w:rPr>
          <w:sz w:val="24"/>
          <w:szCs w:val="24"/>
        </w:rPr>
      </w:pPr>
    </w:p>
    <w:p w:rsidR="00C8069D" w:rsidRDefault="00435A9F">
      <w:pPr>
        <w:spacing w:line="234" w:lineRule="auto"/>
        <w:ind w:right="260"/>
        <w:rPr>
          <w:sz w:val="20"/>
          <w:szCs w:val="20"/>
        </w:rPr>
      </w:pPr>
      <w:r>
        <w:rPr>
          <w:rFonts w:eastAsia="Times New Roman"/>
          <w:sz w:val="24"/>
          <w:szCs w:val="24"/>
        </w:rPr>
        <w:t>Pravo korištenja službenog mobilnog telefona imaju</w:t>
      </w:r>
      <w:r w:rsidR="001D0571">
        <w:rPr>
          <w:rFonts w:eastAsia="Times New Roman"/>
          <w:sz w:val="24"/>
          <w:szCs w:val="24"/>
        </w:rPr>
        <w:t>: domar, kuhar,</w:t>
      </w:r>
      <w:r w:rsidR="004551A9">
        <w:rPr>
          <w:rFonts w:eastAsia="Times New Roman"/>
          <w:sz w:val="24"/>
          <w:szCs w:val="24"/>
        </w:rPr>
        <w:t xml:space="preserve">knjižničar, </w:t>
      </w:r>
      <w:r w:rsidR="001D0571">
        <w:rPr>
          <w:rFonts w:eastAsia="Times New Roman"/>
          <w:sz w:val="24"/>
          <w:szCs w:val="24"/>
        </w:rPr>
        <w:t>defektolog, psiholog,  pedagog, voditelj računovodstva, tajnik</w:t>
      </w:r>
      <w:r>
        <w:rPr>
          <w:rFonts w:eastAsia="Times New Roman"/>
          <w:sz w:val="24"/>
          <w:szCs w:val="24"/>
        </w:rPr>
        <w:t xml:space="preserve"> i ravnatelj škole.</w:t>
      </w:r>
    </w:p>
    <w:p w:rsidR="00C8069D" w:rsidRDefault="00C8069D">
      <w:pPr>
        <w:spacing w:line="14" w:lineRule="exact"/>
        <w:rPr>
          <w:sz w:val="24"/>
          <w:szCs w:val="24"/>
        </w:rPr>
      </w:pPr>
    </w:p>
    <w:p w:rsidR="00C8069D" w:rsidRDefault="00435A9F">
      <w:pPr>
        <w:spacing w:line="237" w:lineRule="auto"/>
        <w:ind w:right="200"/>
        <w:rPr>
          <w:sz w:val="20"/>
          <w:szCs w:val="20"/>
        </w:rPr>
      </w:pPr>
      <w:r>
        <w:rPr>
          <w:rFonts w:eastAsia="Times New Roman"/>
          <w:sz w:val="24"/>
          <w:szCs w:val="24"/>
        </w:rPr>
        <w:t>Ukoliko za daljnje korištenje službenog mobilnog telefona više ne postoji poslovno uvjetovani razlog, ili se mobilni uređaj koristi na način protivan odredbama ovog Pravilnika, ravnatelj može korisniku mobilnog telefona iz stavka 2. Uskratiti ovlaštenje pojedinačnom odlukom.</w:t>
      </w:r>
    </w:p>
    <w:p w:rsidR="00C8069D" w:rsidRDefault="00C8069D">
      <w:pPr>
        <w:spacing w:line="200" w:lineRule="exact"/>
        <w:rPr>
          <w:sz w:val="24"/>
          <w:szCs w:val="24"/>
        </w:rPr>
      </w:pPr>
    </w:p>
    <w:p w:rsidR="00C8069D" w:rsidRDefault="00C8069D">
      <w:pPr>
        <w:spacing w:line="361" w:lineRule="exact"/>
        <w:rPr>
          <w:sz w:val="24"/>
          <w:szCs w:val="24"/>
        </w:rPr>
      </w:pPr>
    </w:p>
    <w:p w:rsidR="00C8069D" w:rsidRDefault="00435A9F">
      <w:pPr>
        <w:spacing w:line="239" w:lineRule="auto"/>
        <w:ind w:left="4080"/>
        <w:rPr>
          <w:sz w:val="20"/>
          <w:szCs w:val="20"/>
        </w:rPr>
      </w:pPr>
      <w:r>
        <w:rPr>
          <w:rFonts w:eastAsia="Times New Roman"/>
          <w:b/>
          <w:bCs/>
        </w:rPr>
        <w:t>Članak 5.</w:t>
      </w:r>
    </w:p>
    <w:p w:rsidR="00C8069D" w:rsidRDefault="00C8069D">
      <w:pPr>
        <w:spacing w:line="281" w:lineRule="exact"/>
        <w:rPr>
          <w:sz w:val="24"/>
          <w:szCs w:val="24"/>
        </w:rPr>
      </w:pPr>
    </w:p>
    <w:p w:rsidR="00C8069D" w:rsidRDefault="00435A9F">
      <w:pPr>
        <w:spacing w:line="236" w:lineRule="auto"/>
        <w:ind w:right="820"/>
        <w:rPr>
          <w:sz w:val="20"/>
          <w:szCs w:val="20"/>
        </w:rPr>
      </w:pPr>
      <w:r>
        <w:rPr>
          <w:rFonts w:eastAsia="Times New Roman"/>
          <w:sz w:val="24"/>
          <w:szCs w:val="24"/>
        </w:rPr>
        <w:t>Korisnicima službenih mobilnih telefona priznaju se troškovi korištenja tih uređaja do utvrđenog ograničenja za kalendarski mjesec, koji iznos obuhvaća porez na dodanu vrijednost i naknadu za radijsku frekvenciju,</w:t>
      </w:r>
      <w:r w:rsidR="00BE5FD1">
        <w:rPr>
          <w:rFonts w:eastAsia="Times New Roman"/>
          <w:sz w:val="24"/>
          <w:szCs w:val="24"/>
        </w:rPr>
        <w:t xml:space="preserve"> kako slijedi: </w:t>
      </w:r>
    </w:p>
    <w:p w:rsidR="00C8069D" w:rsidRDefault="00C8069D"/>
    <w:tbl>
      <w:tblPr>
        <w:tblStyle w:val="Reetkatablice"/>
        <w:tblW w:w="0" w:type="auto"/>
        <w:tblLook w:val="04A0" w:firstRow="1" w:lastRow="0" w:firstColumn="1" w:lastColumn="0" w:noHBand="0" w:noVBand="1"/>
      </w:tblPr>
      <w:tblGrid>
        <w:gridCol w:w="3023"/>
        <w:gridCol w:w="3023"/>
      </w:tblGrid>
      <w:tr w:rsidR="00BE5FD1" w:rsidTr="00BE5FD1">
        <w:tc>
          <w:tcPr>
            <w:tcW w:w="3023" w:type="dxa"/>
          </w:tcPr>
          <w:p w:rsidR="00BE5FD1" w:rsidRDefault="00BE5FD1">
            <w:r>
              <w:t>Ravnatelj</w:t>
            </w:r>
          </w:p>
        </w:tc>
        <w:tc>
          <w:tcPr>
            <w:tcW w:w="3023" w:type="dxa"/>
          </w:tcPr>
          <w:p w:rsidR="00BE5FD1" w:rsidRDefault="006F4080">
            <w:r>
              <w:t>do 200,00</w:t>
            </w:r>
          </w:p>
        </w:tc>
      </w:tr>
      <w:tr w:rsidR="00BE5FD1" w:rsidTr="00BE5FD1">
        <w:tc>
          <w:tcPr>
            <w:tcW w:w="3023" w:type="dxa"/>
          </w:tcPr>
          <w:p w:rsidR="00BE5FD1" w:rsidRDefault="00BE5FD1">
            <w:r>
              <w:t>Tajnik</w:t>
            </w:r>
          </w:p>
        </w:tc>
        <w:tc>
          <w:tcPr>
            <w:tcW w:w="3023" w:type="dxa"/>
          </w:tcPr>
          <w:p w:rsidR="00BE5FD1" w:rsidRDefault="006F4080">
            <w:r>
              <w:t>do 15</w:t>
            </w:r>
            <w:r w:rsidR="00BE5FD1">
              <w:t>0,00</w:t>
            </w:r>
          </w:p>
        </w:tc>
      </w:tr>
      <w:tr w:rsidR="00BE5FD1" w:rsidTr="00BE5FD1">
        <w:tc>
          <w:tcPr>
            <w:tcW w:w="3023" w:type="dxa"/>
          </w:tcPr>
          <w:p w:rsidR="00BE5FD1" w:rsidRDefault="00BE5FD1">
            <w:r>
              <w:t>Stručna služba i ostalo osoblje</w:t>
            </w:r>
          </w:p>
        </w:tc>
        <w:tc>
          <w:tcPr>
            <w:tcW w:w="3023" w:type="dxa"/>
          </w:tcPr>
          <w:p w:rsidR="00BE5FD1" w:rsidRDefault="006F4080">
            <w:r>
              <w:t xml:space="preserve">do  </w:t>
            </w:r>
            <w:bookmarkStart w:id="1" w:name="_GoBack"/>
            <w:bookmarkEnd w:id="1"/>
            <w:r w:rsidR="00BE5FD1">
              <w:t xml:space="preserve"> 80,00</w:t>
            </w:r>
          </w:p>
        </w:tc>
      </w:tr>
    </w:tbl>
    <w:p w:rsidR="00BE5FD1" w:rsidRDefault="00BE5FD1">
      <w:pPr>
        <w:sectPr w:rsidR="00BE5FD1">
          <w:pgSz w:w="11900" w:h="16838"/>
          <w:pgMar w:top="1418" w:right="1400" w:bottom="1440" w:left="1420" w:header="0" w:footer="0" w:gutter="0"/>
          <w:cols w:space="720" w:equalWidth="0">
            <w:col w:w="9080"/>
          </w:cols>
        </w:sectPr>
      </w:pPr>
    </w:p>
    <w:p w:rsidR="004F7600" w:rsidRDefault="004F7600" w:rsidP="00BE5FD1">
      <w:pPr>
        <w:rPr>
          <w:rFonts w:eastAsia="Times New Roman"/>
          <w:b/>
          <w:bCs/>
        </w:rPr>
      </w:pPr>
      <w:bookmarkStart w:id="2" w:name="page2"/>
      <w:bookmarkEnd w:id="2"/>
    </w:p>
    <w:p w:rsidR="00C8069D" w:rsidRDefault="00435A9F" w:rsidP="004F7600">
      <w:pPr>
        <w:jc w:val="center"/>
        <w:rPr>
          <w:sz w:val="20"/>
          <w:szCs w:val="20"/>
        </w:rPr>
      </w:pPr>
      <w:r>
        <w:rPr>
          <w:rFonts w:eastAsia="Times New Roman"/>
          <w:b/>
          <w:bCs/>
        </w:rPr>
        <w:t>Članak 6.</w:t>
      </w:r>
    </w:p>
    <w:p w:rsidR="00C8069D" w:rsidRDefault="00C8069D">
      <w:pPr>
        <w:spacing w:line="283" w:lineRule="exact"/>
        <w:rPr>
          <w:sz w:val="20"/>
          <w:szCs w:val="20"/>
        </w:rPr>
      </w:pPr>
    </w:p>
    <w:p w:rsidR="00C8069D" w:rsidRDefault="00435A9F">
      <w:pPr>
        <w:spacing w:line="236" w:lineRule="auto"/>
        <w:ind w:right="60"/>
        <w:rPr>
          <w:sz w:val="20"/>
          <w:szCs w:val="20"/>
        </w:rPr>
      </w:pPr>
      <w:r>
        <w:rPr>
          <w:rFonts w:eastAsia="Times New Roman"/>
          <w:sz w:val="24"/>
          <w:szCs w:val="24"/>
        </w:rPr>
        <w:t>Korisnici snose razliku troškova korištenja službenih mobilnih telefona iznad propisanog iznosa. Razliku troškova korisniku mobilnog telefona fakturira pružatelj telekomunikacijskih usluga dostavom računa na mjesečnoj osnovi.</w:t>
      </w:r>
    </w:p>
    <w:p w:rsidR="00C8069D" w:rsidRDefault="00C8069D">
      <w:pPr>
        <w:spacing w:line="14" w:lineRule="exact"/>
        <w:rPr>
          <w:sz w:val="20"/>
          <w:szCs w:val="20"/>
        </w:rPr>
      </w:pPr>
    </w:p>
    <w:p w:rsidR="00C8069D" w:rsidRDefault="00435A9F">
      <w:pPr>
        <w:spacing w:line="250" w:lineRule="auto"/>
        <w:ind w:right="180"/>
        <w:rPr>
          <w:sz w:val="20"/>
          <w:szCs w:val="20"/>
        </w:rPr>
      </w:pPr>
      <w:r>
        <w:rPr>
          <w:rFonts w:eastAsia="Times New Roman"/>
          <w:sz w:val="23"/>
          <w:szCs w:val="23"/>
        </w:rPr>
        <w:t>Iznimno od odredbe stavka 1. ovog članka, po izvršenom uvidu u strukturu poziva na ispostavljenom računu, ravnatel</w:t>
      </w:r>
      <w:r w:rsidR="001D0571">
        <w:rPr>
          <w:rFonts w:eastAsia="Times New Roman"/>
          <w:sz w:val="23"/>
          <w:szCs w:val="23"/>
        </w:rPr>
        <w:t>j</w:t>
      </w:r>
      <w:r>
        <w:rPr>
          <w:rFonts w:eastAsia="Times New Roman"/>
          <w:sz w:val="23"/>
          <w:szCs w:val="23"/>
        </w:rPr>
        <w:t xml:space="preserve"> može za pojedini slučaj odobriti da se razlika troškova iz toga stavka podmiri iz sredstava Škole, ako je ista nastala radi obavljanja poslova djelatnika.</w:t>
      </w:r>
    </w:p>
    <w:p w:rsidR="00C8069D" w:rsidRDefault="00C8069D">
      <w:pPr>
        <w:spacing w:line="272" w:lineRule="exact"/>
        <w:rPr>
          <w:sz w:val="20"/>
          <w:szCs w:val="20"/>
        </w:rPr>
      </w:pPr>
    </w:p>
    <w:p w:rsidR="00C8069D" w:rsidRDefault="00435A9F">
      <w:pPr>
        <w:ind w:left="4080"/>
        <w:rPr>
          <w:sz w:val="20"/>
          <w:szCs w:val="20"/>
        </w:rPr>
      </w:pPr>
      <w:r>
        <w:rPr>
          <w:rFonts w:eastAsia="Times New Roman"/>
          <w:b/>
          <w:bCs/>
        </w:rPr>
        <w:t>Članak 7.</w:t>
      </w:r>
    </w:p>
    <w:p w:rsidR="00C8069D" w:rsidRDefault="00C8069D">
      <w:pPr>
        <w:spacing w:line="280" w:lineRule="exact"/>
        <w:rPr>
          <w:sz w:val="20"/>
          <w:szCs w:val="20"/>
        </w:rPr>
      </w:pPr>
    </w:p>
    <w:p w:rsidR="00C8069D" w:rsidRDefault="00435A9F">
      <w:pPr>
        <w:spacing w:line="249" w:lineRule="auto"/>
        <w:ind w:right="1020"/>
        <w:rPr>
          <w:sz w:val="20"/>
          <w:szCs w:val="20"/>
        </w:rPr>
      </w:pPr>
      <w:r>
        <w:rPr>
          <w:rFonts w:eastAsia="Times New Roman"/>
          <w:sz w:val="23"/>
          <w:szCs w:val="23"/>
        </w:rPr>
        <w:t>Prilikom preuzimanja službenoga mobilnog telefona korisnik je dužan ispuniti i potpisati izjavu o preuzimanju uređaja te o podmirivanju troškova popravka uređaja</w:t>
      </w:r>
    </w:p>
    <w:p w:rsidR="00C8069D" w:rsidRDefault="00C8069D">
      <w:pPr>
        <w:spacing w:line="3" w:lineRule="exact"/>
        <w:rPr>
          <w:sz w:val="20"/>
          <w:szCs w:val="20"/>
        </w:rPr>
      </w:pPr>
    </w:p>
    <w:p w:rsidR="00C8069D" w:rsidRDefault="00435A9F">
      <w:pPr>
        <w:spacing w:line="234" w:lineRule="auto"/>
        <w:ind w:right="180"/>
        <w:rPr>
          <w:sz w:val="20"/>
          <w:szCs w:val="20"/>
        </w:rPr>
      </w:pPr>
      <w:r>
        <w:rPr>
          <w:rFonts w:eastAsia="Times New Roman"/>
          <w:sz w:val="24"/>
          <w:szCs w:val="24"/>
        </w:rPr>
        <w:t>oštećenog nepravilnim korištenjem, odnosno namjerno ili iz krajnje nepažnje, kao i troškove korištenja službenih mobilnih uređaja iznad iznosa ograničenja iz članka 5 ovog</w:t>
      </w:r>
    </w:p>
    <w:p w:rsidR="00C8069D" w:rsidRDefault="00C8069D">
      <w:pPr>
        <w:spacing w:line="2" w:lineRule="exact"/>
        <w:rPr>
          <w:sz w:val="20"/>
          <w:szCs w:val="20"/>
        </w:rPr>
      </w:pPr>
    </w:p>
    <w:p w:rsidR="00C8069D" w:rsidRDefault="00435A9F">
      <w:pPr>
        <w:rPr>
          <w:sz w:val="20"/>
          <w:szCs w:val="20"/>
        </w:rPr>
      </w:pPr>
      <w:r>
        <w:rPr>
          <w:rFonts w:eastAsia="Times New Roman"/>
          <w:sz w:val="24"/>
          <w:szCs w:val="24"/>
        </w:rPr>
        <w:t>Pravilnika.</w:t>
      </w:r>
    </w:p>
    <w:p w:rsidR="00C8069D" w:rsidRDefault="00C8069D">
      <w:pPr>
        <w:spacing w:line="12" w:lineRule="exact"/>
        <w:rPr>
          <w:sz w:val="20"/>
          <w:szCs w:val="20"/>
        </w:rPr>
      </w:pPr>
    </w:p>
    <w:p w:rsidR="00C8069D" w:rsidRDefault="00435A9F">
      <w:pPr>
        <w:spacing w:line="249" w:lineRule="auto"/>
        <w:ind w:right="640"/>
        <w:rPr>
          <w:sz w:val="20"/>
          <w:szCs w:val="20"/>
        </w:rPr>
      </w:pPr>
      <w:r>
        <w:rPr>
          <w:rFonts w:eastAsia="Times New Roman"/>
          <w:sz w:val="23"/>
          <w:szCs w:val="23"/>
        </w:rPr>
        <w:t>Obrazac izjave (MOB-1) iz stavka 1. ovog članka, kao i obrazac 'Evidencija službenih mobilnih te</w:t>
      </w:r>
      <w:r w:rsidR="001D0571">
        <w:rPr>
          <w:rFonts w:eastAsia="Times New Roman"/>
          <w:sz w:val="23"/>
          <w:szCs w:val="23"/>
        </w:rPr>
        <w:t>lefona u vlasništvu OŠ Monte Zaro</w:t>
      </w:r>
      <w:r>
        <w:rPr>
          <w:rFonts w:eastAsia="Times New Roman"/>
          <w:sz w:val="23"/>
          <w:szCs w:val="23"/>
        </w:rPr>
        <w:t xml:space="preserve"> (MOB-2) </w:t>
      </w:r>
      <w:r w:rsidR="001D0571">
        <w:rPr>
          <w:rFonts w:eastAsia="Times New Roman"/>
          <w:sz w:val="23"/>
          <w:szCs w:val="23"/>
        </w:rPr>
        <w:t>sastavni su dio ove Odluke</w:t>
      </w:r>
    </w:p>
    <w:p w:rsidR="00C8069D" w:rsidRDefault="00435A9F">
      <w:pPr>
        <w:spacing w:line="232" w:lineRule="auto"/>
        <w:rPr>
          <w:sz w:val="20"/>
          <w:szCs w:val="20"/>
        </w:rPr>
      </w:pPr>
      <w:r>
        <w:rPr>
          <w:rFonts w:eastAsia="Times New Roman"/>
          <w:sz w:val="24"/>
          <w:szCs w:val="24"/>
        </w:rPr>
        <w:t>Vođenje evidencije i zaprimanje izjava i ovlaštenja propisanih u stavku 2. ovog</w:t>
      </w:r>
    </w:p>
    <w:p w:rsidR="00C8069D" w:rsidRDefault="00C8069D">
      <w:pPr>
        <w:spacing w:line="12" w:lineRule="exact"/>
        <w:rPr>
          <w:sz w:val="20"/>
          <w:szCs w:val="20"/>
        </w:rPr>
      </w:pPr>
    </w:p>
    <w:p w:rsidR="00C8069D" w:rsidRDefault="00435A9F">
      <w:pPr>
        <w:spacing w:line="234" w:lineRule="auto"/>
        <w:ind w:right="140"/>
        <w:rPr>
          <w:sz w:val="20"/>
          <w:szCs w:val="20"/>
        </w:rPr>
      </w:pPr>
      <w:r>
        <w:rPr>
          <w:rFonts w:eastAsia="Times New Roman"/>
          <w:sz w:val="24"/>
          <w:szCs w:val="24"/>
        </w:rPr>
        <w:t>članka, te izdavanje, odnosno preuzimanje službenih mobilnih telefona i SIM-kartica obavlja ravnatelj</w:t>
      </w:r>
      <w:r w:rsidR="001D0571">
        <w:rPr>
          <w:rFonts w:eastAsia="Times New Roman"/>
          <w:sz w:val="24"/>
          <w:szCs w:val="24"/>
        </w:rPr>
        <w:t>.</w:t>
      </w:r>
    </w:p>
    <w:p w:rsidR="00C8069D" w:rsidRDefault="00C8069D">
      <w:pPr>
        <w:spacing w:line="261" w:lineRule="exact"/>
        <w:rPr>
          <w:sz w:val="20"/>
          <w:szCs w:val="20"/>
        </w:rPr>
      </w:pPr>
    </w:p>
    <w:p w:rsidR="00C8069D" w:rsidRDefault="00435A9F">
      <w:pPr>
        <w:spacing w:line="239" w:lineRule="auto"/>
        <w:ind w:left="4080"/>
        <w:rPr>
          <w:sz w:val="20"/>
          <w:szCs w:val="20"/>
        </w:rPr>
      </w:pPr>
      <w:r>
        <w:rPr>
          <w:rFonts w:eastAsia="Times New Roman"/>
          <w:b/>
          <w:bCs/>
        </w:rPr>
        <w:t>Članak 8.</w:t>
      </w:r>
    </w:p>
    <w:p w:rsidR="00C8069D" w:rsidRDefault="00C8069D">
      <w:pPr>
        <w:spacing w:line="284" w:lineRule="exact"/>
        <w:rPr>
          <w:sz w:val="20"/>
          <w:szCs w:val="20"/>
        </w:rPr>
      </w:pPr>
    </w:p>
    <w:p w:rsidR="00C8069D" w:rsidRDefault="00435A9F">
      <w:pPr>
        <w:spacing w:line="249" w:lineRule="auto"/>
        <w:ind w:right="700"/>
        <w:rPr>
          <w:sz w:val="20"/>
          <w:szCs w:val="20"/>
        </w:rPr>
      </w:pPr>
      <w:r>
        <w:rPr>
          <w:rFonts w:eastAsia="Times New Roman"/>
          <w:sz w:val="23"/>
          <w:szCs w:val="23"/>
        </w:rPr>
        <w:t>U slučaju štete na službenom mobilnom telefonu nastale nepravilnim korištenjem, namjerom ili krajnjom nepažnjom, troškove popravka odnosno zamjene snosi korisnik.</w:t>
      </w:r>
    </w:p>
    <w:p w:rsidR="00C8069D" w:rsidRDefault="00C8069D">
      <w:pPr>
        <w:spacing w:line="200" w:lineRule="exact"/>
        <w:rPr>
          <w:sz w:val="20"/>
          <w:szCs w:val="20"/>
        </w:rPr>
      </w:pPr>
    </w:p>
    <w:p w:rsidR="00C8069D" w:rsidRDefault="00C8069D">
      <w:pPr>
        <w:spacing w:line="326" w:lineRule="exact"/>
        <w:rPr>
          <w:sz w:val="20"/>
          <w:szCs w:val="20"/>
        </w:rPr>
      </w:pPr>
    </w:p>
    <w:p w:rsidR="00C8069D" w:rsidRDefault="00435A9F">
      <w:pPr>
        <w:spacing w:line="239" w:lineRule="auto"/>
        <w:ind w:left="4080"/>
        <w:rPr>
          <w:sz w:val="20"/>
          <w:szCs w:val="20"/>
        </w:rPr>
      </w:pPr>
      <w:r>
        <w:rPr>
          <w:rFonts w:eastAsia="Times New Roman"/>
          <w:b/>
          <w:bCs/>
        </w:rPr>
        <w:t>Članak 9.</w:t>
      </w:r>
    </w:p>
    <w:p w:rsidR="00C8069D" w:rsidRDefault="00C8069D">
      <w:pPr>
        <w:spacing w:line="271" w:lineRule="exact"/>
        <w:rPr>
          <w:sz w:val="20"/>
          <w:szCs w:val="20"/>
        </w:rPr>
      </w:pPr>
    </w:p>
    <w:p w:rsidR="00C8069D" w:rsidRDefault="00435A9F">
      <w:pPr>
        <w:rPr>
          <w:sz w:val="20"/>
          <w:szCs w:val="20"/>
        </w:rPr>
      </w:pPr>
      <w:r>
        <w:rPr>
          <w:rFonts w:eastAsia="Times New Roman"/>
          <w:sz w:val="24"/>
          <w:szCs w:val="24"/>
        </w:rPr>
        <w:t>Pravo korištenja službenog mobilnog telefona prestaje:</w:t>
      </w:r>
    </w:p>
    <w:p w:rsidR="005300A8" w:rsidRPr="005300A8" w:rsidRDefault="00435A9F" w:rsidP="004F7600">
      <w:pPr>
        <w:pStyle w:val="Odlomakpopisa"/>
        <w:numPr>
          <w:ilvl w:val="0"/>
          <w:numId w:val="3"/>
        </w:numPr>
        <w:jc w:val="both"/>
        <w:rPr>
          <w:sz w:val="20"/>
          <w:szCs w:val="20"/>
        </w:rPr>
      </w:pPr>
      <w:r w:rsidRPr="005300A8">
        <w:rPr>
          <w:rFonts w:eastAsia="Times New Roman"/>
          <w:sz w:val="24"/>
          <w:szCs w:val="24"/>
        </w:rPr>
        <w:t>prestankom radnog odnosa</w:t>
      </w:r>
    </w:p>
    <w:p w:rsidR="00C8069D" w:rsidRPr="005300A8" w:rsidRDefault="00435A9F" w:rsidP="004F7600">
      <w:pPr>
        <w:pStyle w:val="Odlomakpopisa"/>
        <w:numPr>
          <w:ilvl w:val="0"/>
          <w:numId w:val="3"/>
        </w:numPr>
        <w:jc w:val="both"/>
        <w:rPr>
          <w:sz w:val="20"/>
          <w:szCs w:val="20"/>
        </w:rPr>
      </w:pPr>
      <w:r w:rsidRPr="005300A8">
        <w:rPr>
          <w:rFonts w:eastAsia="Times New Roman"/>
          <w:sz w:val="24"/>
          <w:szCs w:val="24"/>
        </w:rPr>
        <w:t>nepravovremenim podmirivanjem troškova koji su veći od iznosa uređenih u članku</w:t>
      </w:r>
    </w:p>
    <w:p w:rsidR="00C8069D" w:rsidRDefault="00C8069D" w:rsidP="004F7600">
      <w:pPr>
        <w:spacing w:line="28" w:lineRule="exact"/>
        <w:jc w:val="both"/>
        <w:rPr>
          <w:sz w:val="20"/>
          <w:szCs w:val="20"/>
        </w:rPr>
      </w:pPr>
    </w:p>
    <w:p w:rsidR="005300A8" w:rsidRDefault="005300A8" w:rsidP="004F7600">
      <w:pPr>
        <w:spacing w:line="237" w:lineRule="auto"/>
        <w:ind w:firstLine="420"/>
        <w:jc w:val="both"/>
        <w:rPr>
          <w:sz w:val="20"/>
          <w:szCs w:val="20"/>
        </w:rPr>
      </w:pPr>
      <w:r>
        <w:rPr>
          <w:rFonts w:eastAsia="Times New Roman"/>
          <w:sz w:val="24"/>
          <w:szCs w:val="24"/>
        </w:rPr>
        <w:t xml:space="preserve"> </w:t>
      </w:r>
      <w:r w:rsidR="004F7600">
        <w:rPr>
          <w:rFonts w:eastAsia="Times New Roman"/>
          <w:sz w:val="24"/>
          <w:szCs w:val="24"/>
        </w:rPr>
        <w:t>5. ove Odluke.</w:t>
      </w:r>
    </w:p>
    <w:p w:rsidR="005300A8" w:rsidRDefault="005300A8" w:rsidP="004F7600">
      <w:pPr>
        <w:spacing w:line="237" w:lineRule="auto"/>
        <w:ind w:left="420"/>
        <w:jc w:val="both"/>
        <w:rPr>
          <w:sz w:val="20"/>
          <w:szCs w:val="20"/>
        </w:rPr>
      </w:pPr>
      <w:r>
        <w:rPr>
          <w:sz w:val="20"/>
          <w:szCs w:val="20"/>
        </w:rPr>
        <w:t xml:space="preserve">- </w:t>
      </w:r>
      <w:r w:rsidR="004F7600">
        <w:rPr>
          <w:sz w:val="20"/>
          <w:szCs w:val="20"/>
        </w:rPr>
        <w:t xml:space="preserve"> </w:t>
      </w:r>
      <w:r w:rsidR="00435A9F">
        <w:rPr>
          <w:rFonts w:eastAsia="Times New Roman"/>
          <w:sz w:val="24"/>
          <w:szCs w:val="24"/>
        </w:rPr>
        <w:t xml:space="preserve">odlaskom na duže bolovanje, osim u slučajevima kad postoji opravdani razlog za </w:t>
      </w:r>
      <w:r w:rsidR="004F7600">
        <w:rPr>
          <w:rFonts w:eastAsia="Times New Roman"/>
          <w:sz w:val="24"/>
          <w:szCs w:val="24"/>
        </w:rPr>
        <w:t xml:space="preserve">   </w:t>
      </w:r>
      <w:r w:rsidR="00435A9F">
        <w:rPr>
          <w:rFonts w:eastAsia="Times New Roman"/>
          <w:sz w:val="24"/>
          <w:szCs w:val="24"/>
        </w:rPr>
        <w:t xml:space="preserve">nastavak </w:t>
      </w:r>
      <w:r>
        <w:rPr>
          <w:rFonts w:eastAsia="Times New Roman"/>
          <w:sz w:val="24"/>
          <w:szCs w:val="24"/>
        </w:rPr>
        <w:t xml:space="preserve">   </w:t>
      </w:r>
      <w:r w:rsidR="00435A9F">
        <w:rPr>
          <w:rFonts w:eastAsia="Times New Roman"/>
          <w:sz w:val="24"/>
          <w:szCs w:val="24"/>
        </w:rPr>
        <w:t>korištenja službenog mobitela</w:t>
      </w:r>
    </w:p>
    <w:p w:rsidR="005300A8" w:rsidRDefault="005300A8" w:rsidP="004F7600">
      <w:pPr>
        <w:spacing w:line="237" w:lineRule="auto"/>
        <w:ind w:left="420"/>
        <w:rPr>
          <w:sz w:val="20"/>
          <w:szCs w:val="20"/>
        </w:rPr>
      </w:pPr>
      <w:r>
        <w:rPr>
          <w:sz w:val="20"/>
          <w:szCs w:val="20"/>
        </w:rPr>
        <w:t>-</w:t>
      </w:r>
      <w:r w:rsidR="004F7600">
        <w:rPr>
          <w:sz w:val="20"/>
          <w:szCs w:val="20"/>
        </w:rPr>
        <w:t xml:space="preserve"> </w:t>
      </w:r>
      <w:r>
        <w:rPr>
          <w:sz w:val="20"/>
          <w:szCs w:val="20"/>
        </w:rPr>
        <w:t xml:space="preserve"> </w:t>
      </w:r>
      <w:r w:rsidR="00435A9F">
        <w:rPr>
          <w:rFonts w:eastAsia="Times New Roman"/>
          <w:sz w:val="24"/>
          <w:szCs w:val="24"/>
        </w:rPr>
        <w:t>odlaskom na rodiljini dopust</w:t>
      </w:r>
    </w:p>
    <w:p w:rsidR="00C8069D" w:rsidRDefault="005300A8" w:rsidP="004F7600">
      <w:pPr>
        <w:spacing w:line="237" w:lineRule="auto"/>
        <w:ind w:left="420"/>
        <w:rPr>
          <w:sz w:val="20"/>
          <w:szCs w:val="20"/>
        </w:rPr>
      </w:pPr>
      <w:r>
        <w:rPr>
          <w:sz w:val="20"/>
          <w:szCs w:val="20"/>
        </w:rPr>
        <w:t>-</w:t>
      </w:r>
      <w:r w:rsidR="004F7600">
        <w:rPr>
          <w:sz w:val="20"/>
          <w:szCs w:val="20"/>
        </w:rPr>
        <w:t xml:space="preserve"> </w:t>
      </w:r>
      <w:r>
        <w:rPr>
          <w:sz w:val="20"/>
          <w:szCs w:val="20"/>
        </w:rPr>
        <w:t xml:space="preserve"> </w:t>
      </w:r>
      <w:r w:rsidR="00435A9F">
        <w:rPr>
          <w:rFonts w:eastAsia="Times New Roman"/>
          <w:sz w:val="24"/>
          <w:szCs w:val="24"/>
        </w:rPr>
        <w:t>korištenje plaćenih i neplaćenih dopusta dužim od 4 tjedna.</w:t>
      </w:r>
    </w:p>
    <w:p w:rsidR="00C8069D" w:rsidRDefault="00C8069D" w:rsidP="004F7600">
      <w:pPr>
        <w:spacing w:line="315" w:lineRule="exact"/>
        <w:rPr>
          <w:sz w:val="20"/>
          <w:szCs w:val="20"/>
        </w:rPr>
      </w:pPr>
    </w:p>
    <w:p w:rsidR="00C8069D" w:rsidRDefault="00435A9F" w:rsidP="004F7600">
      <w:pPr>
        <w:spacing w:line="234" w:lineRule="auto"/>
        <w:ind w:right="160"/>
        <w:rPr>
          <w:sz w:val="20"/>
          <w:szCs w:val="20"/>
        </w:rPr>
      </w:pPr>
      <w:r>
        <w:rPr>
          <w:rFonts w:eastAsia="Times New Roman"/>
          <w:sz w:val="24"/>
          <w:szCs w:val="24"/>
        </w:rPr>
        <w:t>Kod nastupanja razloga za prestanak korištenja službenog mobitela korisnik je dužan predati uređaj ravnatelju u roku od 3 dana od dana nastupanja razloga.</w:t>
      </w:r>
    </w:p>
    <w:p w:rsidR="00C8069D" w:rsidRDefault="00C8069D">
      <w:pPr>
        <w:spacing w:line="285" w:lineRule="exact"/>
        <w:rPr>
          <w:sz w:val="20"/>
          <w:szCs w:val="20"/>
        </w:rPr>
      </w:pPr>
    </w:p>
    <w:p w:rsidR="00C8069D" w:rsidRDefault="00435A9F">
      <w:pPr>
        <w:spacing w:line="239" w:lineRule="auto"/>
        <w:ind w:left="4020"/>
        <w:rPr>
          <w:sz w:val="20"/>
          <w:szCs w:val="20"/>
        </w:rPr>
      </w:pPr>
      <w:r>
        <w:rPr>
          <w:rFonts w:eastAsia="Times New Roman"/>
          <w:b/>
          <w:bCs/>
        </w:rPr>
        <w:t>Članak 10.</w:t>
      </w:r>
    </w:p>
    <w:p w:rsidR="00C8069D" w:rsidRDefault="00C8069D">
      <w:pPr>
        <w:spacing w:line="284" w:lineRule="exact"/>
        <w:rPr>
          <w:sz w:val="20"/>
          <w:szCs w:val="20"/>
        </w:rPr>
      </w:pPr>
    </w:p>
    <w:p w:rsidR="00C8069D" w:rsidRDefault="00435A9F">
      <w:pPr>
        <w:spacing w:line="234" w:lineRule="auto"/>
        <w:ind w:right="60"/>
        <w:rPr>
          <w:sz w:val="20"/>
          <w:szCs w:val="20"/>
        </w:rPr>
      </w:pPr>
      <w:r>
        <w:rPr>
          <w:rFonts w:eastAsia="Times New Roman"/>
          <w:sz w:val="24"/>
          <w:szCs w:val="24"/>
        </w:rPr>
        <w:t>Financijska služba pristigle račune za korištenje službenog mobitela dostavlja korisnicima na uvid prema osobnom zahtjevu korisnika.</w:t>
      </w:r>
    </w:p>
    <w:p w:rsidR="00C8069D" w:rsidRDefault="00C8069D">
      <w:pPr>
        <w:sectPr w:rsidR="00C8069D">
          <w:pgSz w:w="11900" w:h="16838"/>
          <w:pgMar w:top="1413" w:right="1420" w:bottom="1440" w:left="1420" w:header="0" w:footer="0" w:gutter="0"/>
          <w:cols w:space="720" w:equalWidth="0">
            <w:col w:w="9060"/>
          </w:cols>
        </w:sectPr>
      </w:pPr>
    </w:p>
    <w:p w:rsidR="00C8069D" w:rsidRDefault="00435A9F">
      <w:pPr>
        <w:spacing w:line="239" w:lineRule="auto"/>
        <w:rPr>
          <w:sz w:val="20"/>
          <w:szCs w:val="20"/>
        </w:rPr>
      </w:pPr>
      <w:bookmarkStart w:id="3" w:name="page3"/>
      <w:bookmarkEnd w:id="3"/>
      <w:r>
        <w:rPr>
          <w:rFonts w:ascii="Arial" w:eastAsia="Arial" w:hAnsi="Arial" w:cs="Arial"/>
          <w:b/>
          <w:bCs/>
        </w:rPr>
        <w:lastRenderedPageBreak/>
        <w:t>III. INFORMATIČKA OPREMA</w:t>
      </w:r>
    </w:p>
    <w:p w:rsidR="00C8069D" w:rsidRDefault="00C8069D">
      <w:pPr>
        <w:spacing w:line="200" w:lineRule="exact"/>
        <w:rPr>
          <w:sz w:val="20"/>
          <w:szCs w:val="20"/>
        </w:rPr>
      </w:pPr>
    </w:p>
    <w:p w:rsidR="00C8069D" w:rsidRDefault="00C8069D">
      <w:pPr>
        <w:spacing w:line="312" w:lineRule="exact"/>
        <w:rPr>
          <w:sz w:val="20"/>
          <w:szCs w:val="20"/>
        </w:rPr>
      </w:pPr>
    </w:p>
    <w:p w:rsidR="00C8069D" w:rsidRDefault="00435A9F">
      <w:pPr>
        <w:ind w:left="4020"/>
        <w:rPr>
          <w:sz w:val="20"/>
          <w:szCs w:val="20"/>
        </w:rPr>
      </w:pPr>
      <w:r>
        <w:rPr>
          <w:rFonts w:eastAsia="Times New Roman"/>
          <w:b/>
          <w:bCs/>
        </w:rPr>
        <w:t>Članak 11.</w:t>
      </w:r>
    </w:p>
    <w:p w:rsidR="00C8069D" w:rsidRDefault="00C8069D">
      <w:pPr>
        <w:spacing w:line="244" w:lineRule="exact"/>
        <w:rPr>
          <w:sz w:val="20"/>
          <w:szCs w:val="20"/>
        </w:rPr>
      </w:pPr>
    </w:p>
    <w:p w:rsidR="00C8069D" w:rsidRDefault="00435A9F">
      <w:pPr>
        <w:rPr>
          <w:sz w:val="20"/>
          <w:szCs w:val="20"/>
        </w:rPr>
      </w:pPr>
      <w:r>
        <w:rPr>
          <w:rFonts w:eastAsia="Times New Roman"/>
          <w:sz w:val="24"/>
          <w:szCs w:val="24"/>
        </w:rPr>
        <w:t>Pravo korištenja službene informatičke opreme iz članka 3. stavak 2. ovog Pravilnika</w:t>
      </w:r>
    </w:p>
    <w:p w:rsidR="00C8069D" w:rsidRDefault="00C8069D">
      <w:pPr>
        <w:spacing w:line="12" w:lineRule="exact"/>
        <w:rPr>
          <w:sz w:val="20"/>
          <w:szCs w:val="20"/>
        </w:rPr>
      </w:pPr>
    </w:p>
    <w:p w:rsidR="00C8069D" w:rsidRDefault="00435A9F">
      <w:pPr>
        <w:spacing w:line="234" w:lineRule="auto"/>
        <w:ind w:right="140"/>
        <w:rPr>
          <w:sz w:val="20"/>
          <w:szCs w:val="20"/>
        </w:rPr>
      </w:pPr>
      <w:r>
        <w:rPr>
          <w:rFonts w:eastAsia="Times New Roman"/>
          <w:sz w:val="24"/>
          <w:szCs w:val="24"/>
        </w:rPr>
        <w:t>(u nastavku: informat</w:t>
      </w:r>
      <w:r w:rsidR="001D0571">
        <w:rPr>
          <w:rFonts w:eastAsia="Times New Roman"/>
          <w:sz w:val="24"/>
          <w:szCs w:val="24"/>
        </w:rPr>
        <w:t>ička oprema) imaju svi učitelj</w:t>
      </w:r>
      <w:r>
        <w:rPr>
          <w:rFonts w:eastAsia="Times New Roman"/>
          <w:sz w:val="24"/>
          <w:szCs w:val="24"/>
        </w:rPr>
        <w:t>i i stručno osoblje, te osobe kojima to korištenje odobri ravnate</w:t>
      </w:r>
      <w:r w:rsidR="001D0571">
        <w:rPr>
          <w:rFonts w:eastAsia="Times New Roman"/>
          <w:sz w:val="24"/>
          <w:szCs w:val="24"/>
        </w:rPr>
        <w:t>lj</w:t>
      </w:r>
      <w:r>
        <w:rPr>
          <w:rFonts w:eastAsia="Times New Roman"/>
          <w:sz w:val="24"/>
          <w:szCs w:val="24"/>
        </w:rPr>
        <w:t>.</w:t>
      </w:r>
    </w:p>
    <w:p w:rsidR="00C8069D" w:rsidRDefault="00C8069D">
      <w:pPr>
        <w:spacing w:line="263" w:lineRule="exact"/>
        <w:rPr>
          <w:sz w:val="20"/>
          <w:szCs w:val="20"/>
        </w:rPr>
      </w:pPr>
    </w:p>
    <w:p w:rsidR="00C8069D" w:rsidRDefault="00435A9F">
      <w:pPr>
        <w:ind w:left="4020"/>
        <w:rPr>
          <w:sz w:val="20"/>
          <w:szCs w:val="20"/>
        </w:rPr>
      </w:pPr>
      <w:r>
        <w:rPr>
          <w:rFonts w:eastAsia="Times New Roman"/>
          <w:b/>
          <w:bCs/>
        </w:rPr>
        <w:t>Članak 12.</w:t>
      </w:r>
    </w:p>
    <w:p w:rsidR="00C8069D" w:rsidRDefault="00C8069D">
      <w:pPr>
        <w:spacing w:line="259" w:lineRule="exact"/>
        <w:rPr>
          <w:sz w:val="20"/>
          <w:szCs w:val="20"/>
        </w:rPr>
      </w:pPr>
    </w:p>
    <w:p w:rsidR="00C8069D" w:rsidRDefault="00435A9F">
      <w:pPr>
        <w:spacing w:line="237" w:lineRule="auto"/>
        <w:rPr>
          <w:sz w:val="20"/>
          <w:szCs w:val="20"/>
        </w:rPr>
      </w:pPr>
      <w:r>
        <w:rPr>
          <w:rFonts w:eastAsia="Times New Roman"/>
          <w:sz w:val="24"/>
          <w:szCs w:val="24"/>
        </w:rPr>
        <w:t>Korisnik informatičke opreme dužan je prijaviti</w:t>
      </w:r>
      <w:r w:rsidR="000F2B8E">
        <w:rPr>
          <w:rFonts w:eastAsia="Times New Roman"/>
          <w:sz w:val="24"/>
          <w:szCs w:val="24"/>
        </w:rPr>
        <w:t xml:space="preserve"> sigurnosne incidente ravnateljici</w:t>
      </w:r>
      <w:r>
        <w:rPr>
          <w:rFonts w:eastAsia="Times New Roman"/>
          <w:sz w:val="24"/>
          <w:szCs w:val="24"/>
        </w:rPr>
        <w:t>, a osobito: prestanak rada informatičke opreme, nemogućnost pristupa mrežnim resursima, krađu, gubitak ili kvar informatičke opreme, gubitak odnosno neovlaštenu izmjenu podataka, te pojavu računalnog virusa i druge nedostatke na informatičkoj opremi koji utječu na redovno i sigurno obavljanje poslova.</w:t>
      </w:r>
    </w:p>
    <w:p w:rsidR="00C8069D" w:rsidRDefault="00C8069D">
      <w:pPr>
        <w:spacing w:line="18" w:lineRule="exact"/>
        <w:rPr>
          <w:sz w:val="20"/>
          <w:szCs w:val="20"/>
        </w:rPr>
      </w:pPr>
    </w:p>
    <w:p w:rsidR="00C8069D" w:rsidRDefault="00435A9F">
      <w:pPr>
        <w:spacing w:line="234" w:lineRule="auto"/>
        <w:ind w:right="1020"/>
        <w:rPr>
          <w:sz w:val="20"/>
          <w:szCs w:val="20"/>
        </w:rPr>
      </w:pPr>
      <w:r>
        <w:rPr>
          <w:rFonts w:eastAsia="Times New Roman"/>
          <w:sz w:val="24"/>
          <w:szCs w:val="24"/>
        </w:rPr>
        <w:t>Tijekom provjere sigurnosnih incidenata, ovlašteni djelatnik iz stavka 1. ima pravo pristupa svim podacima pohranjenim u prijenosnim računalima korisnika.</w:t>
      </w:r>
    </w:p>
    <w:p w:rsidR="00C8069D" w:rsidRDefault="00C8069D">
      <w:pPr>
        <w:spacing w:line="261" w:lineRule="exact"/>
        <w:rPr>
          <w:sz w:val="20"/>
          <w:szCs w:val="20"/>
        </w:rPr>
      </w:pPr>
    </w:p>
    <w:p w:rsidR="00C8069D" w:rsidRDefault="00435A9F">
      <w:pPr>
        <w:ind w:left="4020"/>
        <w:rPr>
          <w:sz w:val="20"/>
          <w:szCs w:val="20"/>
        </w:rPr>
      </w:pPr>
      <w:r>
        <w:rPr>
          <w:rFonts w:eastAsia="Times New Roman"/>
          <w:b/>
          <w:bCs/>
        </w:rPr>
        <w:t>Članak 13.</w:t>
      </w:r>
    </w:p>
    <w:p w:rsidR="00C8069D" w:rsidRDefault="00C8069D">
      <w:pPr>
        <w:spacing w:line="259" w:lineRule="exact"/>
        <w:rPr>
          <w:sz w:val="20"/>
          <w:szCs w:val="20"/>
        </w:rPr>
      </w:pPr>
    </w:p>
    <w:p w:rsidR="00C8069D" w:rsidRDefault="001D0571">
      <w:pPr>
        <w:spacing w:line="238" w:lineRule="auto"/>
        <w:ind w:right="80"/>
        <w:rPr>
          <w:sz w:val="20"/>
          <w:szCs w:val="20"/>
        </w:rPr>
      </w:pPr>
      <w:r>
        <w:rPr>
          <w:rFonts w:eastAsia="Times New Roman"/>
          <w:sz w:val="24"/>
          <w:szCs w:val="24"/>
        </w:rPr>
        <w:t>Odredbe ove Odluke</w:t>
      </w:r>
      <w:r w:rsidR="00435A9F">
        <w:rPr>
          <w:rFonts w:eastAsia="Times New Roman"/>
          <w:sz w:val="24"/>
          <w:szCs w:val="24"/>
        </w:rPr>
        <w:t xml:space="preserve"> o preuzimanju, predaji i preuzimanju, evidenciji, ovlaštenju, zamjeni, oštećenju uređaja, podmirivanju troškova, čuvanju, korištenju te vraćanju službenih mobilnih telefona, na odgovarajući se način primjenjuju i na informatičku opremu, uz izuzetak naziva i sadržaja izjave korisnika o preuzimanju / zamjeni informatičke opreme te o podmirivanju troškova popravka oštećenog uređaja (obrazac INFO 1) i obrasca 'Evidencije prijenosnih računala ' (obrazac INFO 2), koji č</w:t>
      </w:r>
      <w:r>
        <w:rPr>
          <w:rFonts w:eastAsia="Times New Roman"/>
          <w:sz w:val="24"/>
          <w:szCs w:val="24"/>
        </w:rPr>
        <w:t>ine sastavni dio ove Odluke</w:t>
      </w:r>
      <w:r w:rsidR="00435A9F">
        <w:rPr>
          <w:rFonts w:eastAsia="Times New Roman"/>
          <w:sz w:val="24"/>
          <w:szCs w:val="24"/>
        </w:rPr>
        <w:t>.</w:t>
      </w:r>
    </w:p>
    <w:p w:rsidR="00C8069D" w:rsidRDefault="00C8069D">
      <w:pPr>
        <w:spacing w:line="261" w:lineRule="exact"/>
        <w:rPr>
          <w:sz w:val="20"/>
          <w:szCs w:val="20"/>
        </w:rPr>
      </w:pPr>
    </w:p>
    <w:p w:rsidR="00C8069D" w:rsidRDefault="00435A9F">
      <w:pPr>
        <w:spacing w:line="239" w:lineRule="auto"/>
        <w:ind w:left="4020"/>
        <w:rPr>
          <w:sz w:val="20"/>
          <w:szCs w:val="20"/>
        </w:rPr>
      </w:pPr>
      <w:r>
        <w:rPr>
          <w:rFonts w:eastAsia="Times New Roman"/>
          <w:b/>
          <w:bCs/>
        </w:rPr>
        <w:t>Članak 14.</w:t>
      </w:r>
    </w:p>
    <w:p w:rsidR="00C8069D" w:rsidRDefault="00C8069D">
      <w:pPr>
        <w:spacing w:line="260" w:lineRule="exact"/>
        <w:rPr>
          <w:sz w:val="20"/>
          <w:szCs w:val="20"/>
        </w:rPr>
      </w:pPr>
    </w:p>
    <w:p w:rsidR="00C8069D" w:rsidRDefault="001D0571">
      <w:pPr>
        <w:spacing w:line="234" w:lineRule="auto"/>
        <w:ind w:right="340"/>
        <w:rPr>
          <w:sz w:val="20"/>
          <w:szCs w:val="20"/>
        </w:rPr>
      </w:pPr>
      <w:r>
        <w:rPr>
          <w:rFonts w:eastAsia="Times New Roman"/>
          <w:sz w:val="24"/>
          <w:szCs w:val="24"/>
        </w:rPr>
        <w:t>Izmjene i dopune ove Odluke</w:t>
      </w:r>
      <w:r w:rsidR="00435A9F">
        <w:rPr>
          <w:rFonts w:eastAsia="Times New Roman"/>
          <w:sz w:val="24"/>
          <w:szCs w:val="24"/>
        </w:rPr>
        <w:t xml:space="preserve"> izvode se istovjetnim postupkom po ko</w:t>
      </w:r>
      <w:r>
        <w:rPr>
          <w:rFonts w:eastAsia="Times New Roman"/>
          <w:sz w:val="24"/>
          <w:szCs w:val="24"/>
        </w:rPr>
        <w:t>jem je donesen i ova Odluka-</w:t>
      </w:r>
    </w:p>
    <w:p w:rsidR="00C8069D" w:rsidRDefault="00C8069D">
      <w:pPr>
        <w:spacing w:line="285" w:lineRule="exact"/>
        <w:rPr>
          <w:sz w:val="20"/>
          <w:szCs w:val="20"/>
        </w:rPr>
      </w:pPr>
    </w:p>
    <w:p w:rsidR="00C8069D" w:rsidRDefault="00435A9F">
      <w:pPr>
        <w:spacing w:line="239" w:lineRule="auto"/>
        <w:ind w:left="4020"/>
        <w:rPr>
          <w:sz w:val="20"/>
          <w:szCs w:val="20"/>
        </w:rPr>
      </w:pPr>
      <w:r>
        <w:rPr>
          <w:rFonts w:eastAsia="Times New Roman"/>
          <w:b/>
          <w:bCs/>
        </w:rPr>
        <w:t>Članak 15.</w:t>
      </w:r>
    </w:p>
    <w:p w:rsidR="00C8069D" w:rsidRDefault="001D0571">
      <w:pPr>
        <w:spacing w:line="233" w:lineRule="auto"/>
        <w:rPr>
          <w:sz w:val="20"/>
          <w:szCs w:val="20"/>
        </w:rPr>
      </w:pPr>
      <w:r>
        <w:rPr>
          <w:rFonts w:eastAsia="Times New Roman"/>
          <w:sz w:val="24"/>
          <w:szCs w:val="24"/>
        </w:rPr>
        <w:t>Ovaj Odluka</w:t>
      </w:r>
      <w:r w:rsidR="00435A9F">
        <w:rPr>
          <w:rFonts w:eastAsia="Times New Roman"/>
          <w:sz w:val="24"/>
          <w:szCs w:val="24"/>
        </w:rPr>
        <w:t xml:space="preserve"> stupa na sna</w:t>
      </w:r>
      <w:r>
        <w:rPr>
          <w:rFonts w:eastAsia="Times New Roman"/>
          <w:sz w:val="24"/>
          <w:szCs w:val="24"/>
        </w:rPr>
        <w:t xml:space="preserve">gu danom objave na Oglasnoj ploči </w:t>
      </w:r>
      <w:r w:rsidR="00435A9F">
        <w:rPr>
          <w:rFonts w:eastAsia="Times New Roman"/>
          <w:sz w:val="24"/>
          <w:szCs w:val="24"/>
        </w:rPr>
        <w:t>Škole.</w:t>
      </w:r>
    </w:p>
    <w:p w:rsidR="00C8069D" w:rsidRDefault="00C8069D">
      <w:pPr>
        <w:spacing w:line="277" w:lineRule="exact"/>
        <w:rPr>
          <w:sz w:val="20"/>
          <w:szCs w:val="20"/>
        </w:rPr>
      </w:pPr>
    </w:p>
    <w:p w:rsidR="00C8069D" w:rsidRDefault="00435A9F">
      <w:pPr>
        <w:tabs>
          <w:tab w:val="left" w:pos="6500"/>
        </w:tabs>
        <w:rPr>
          <w:sz w:val="20"/>
          <w:szCs w:val="20"/>
        </w:rPr>
      </w:pPr>
      <w:r>
        <w:rPr>
          <w:rFonts w:eastAsia="Times New Roman"/>
          <w:sz w:val="24"/>
          <w:szCs w:val="24"/>
        </w:rPr>
        <w:t xml:space="preserve">KLASA: </w:t>
      </w:r>
      <w:r w:rsidR="0097238D">
        <w:rPr>
          <w:b/>
          <w:bCs/>
        </w:rPr>
        <w:t>002-01</w:t>
      </w:r>
      <w:r w:rsidR="0097238D">
        <w:rPr>
          <w:rFonts w:eastAsia="Times New Roman"/>
          <w:sz w:val="24"/>
          <w:szCs w:val="24"/>
        </w:rPr>
        <w:t>/17-03</w:t>
      </w:r>
      <w:r>
        <w:rPr>
          <w:rFonts w:eastAsia="Times New Roman"/>
          <w:sz w:val="24"/>
          <w:szCs w:val="24"/>
        </w:rPr>
        <w:t>/01</w:t>
      </w:r>
      <w:r>
        <w:rPr>
          <w:sz w:val="20"/>
          <w:szCs w:val="20"/>
        </w:rPr>
        <w:tab/>
      </w:r>
      <w:r>
        <w:rPr>
          <w:rFonts w:eastAsia="Times New Roman"/>
          <w:sz w:val="23"/>
          <w:szCs w:val="23"/>
        </w:rPr>
        <w:t>Ravnatelj</w:t>
      </w:r>
      <w:r w:rsidR="000F2B8E">
        <w:rPr>
          <w:rFonts w:eastAsia="Times New Roman"/>
          <w:sz w:val="23"/>
          <w:szCs w:val="23"/>
        </w:rPr>
        <w:t>ica</w:t>
      </w:r>
      <w:r>
        <w:rPr>
          <w:rFonts w:eastAsia="Times New Roman"/>
          <w:sz w:val="23"/>
          <w:szCs w:val="23"/>
        </w:rPr>
        <w:t>:</w:t>
      </w:r>
    </w:p>
    <w:p w:rsidR="00C8069D" w:rsidRDefault="000F2B8E">
      <w:pPr>
        <w:tabs>
          <w:tab w:val="left" w:pos="6360"/>
        </w:tabs>
        <w:rPr>
          <w:sz w:val="20"/>
          <w:szCs w:val="20"/>
        </w:rPr>
      </w:pPr>
      <w:r>
        <w:rPr>
          <w:rFonts w:eastAsia="Times New Roman"/>
          <w:sz w:val="24"/>
          <w:szCs w:val="24"/>
        </w:rPr>
        <w:t>URBROJ: 2168/01-55-52-01-17-1</w:t>
      </w:r>
      <w:r w:rsidR="00435A9F">
        <w:rPr>
          <w:sz w:val="20"/>
          <w:szCs w:val="20"/>
        </w:rPr>
        <w:tab/>
      </w:r>
      <w:r>
        <w:rPr>
          <w:rFonts w:eastAsia="Times New Roman"/>
          <w:sz w:val="23"/>
          <w:szCs w:val="23"/>
        </w:rPr>
        <w:t>Branka Sironić, prof.</w:t>
      </w:r>
    </w:p>
    <w:p w:rsidR="00C8069D" w:rsidRDefault="000F2B8E">
      <w:pPr>
        <w:rPr>
          <w:sz w:val="20"/>
          <w:szCs w:val="20"/>
        </w:rPr>
      </w:pPr>
      <w:r>
        <w:rPr>
          <w:rFonts w:eastAsia="Times New Roman"/>
          <w:sz w:val="24"/>
          <w:szCs w:val="24"/>
        </w:rPr>
        <w:t>U Puli 03.03.2017.</w:t>
      </w:r>
    </w:p>
    <w:p w:rsidR="00C8069D" w:rsidRDefault="00C8069D">
      <w:pPr>
        <w:spacing w:line="200" w:lineRule="exact"/>
        <w:rPr>
          <w:sz w:val="20"/>
          <w:szCs w:val="20"/>
        </w:rPr>
      </w:pPr>
    </w:p>
    <w:p w:rsidR="00C8069D" w:rsidRDefault="00C8069D">
      <w:pPr>
        <w:spacing w:line="353" w:lineRule="exact"/>
        <w:rPr>
          <w:sz w:val="20"/>
          <w:szCs w:val="20"/>
        </w:rPr>
      </w:pPr>
    </w:p>
    <w:p w:rsidR="00C8069D" w:rsidRDefault="00C8069D">
      <w:pPr>
        <w:rPr>
          <w:sz w:val="20"/>
          <w:szCs w:val="20"/>
        </w:rPr>
      </w:pPr>
    </w:p>
    <w:sectPr w:rsidR="00C8069D">
      <w:pgSz w:w="11900" w:h="16838"/>
      <w:pgMar w:top="1410" w:right="1500" w:bottom="1440" w:left="1420" w:header="0" w:footer="0" w:gutter="0"/>
      <w:cols w:space="720" w:equalWidth="0">
        <w:col w:w="8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86523"/>
    <w:multiLevelType w:val="hybridMultilevel"/>
    <w:tmpl w:val="3D9E30F2"/>
    <w:lvl w:ilvl="0" w:tplc="76DAE34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43C9869"/>
    <w:multiLevelType w:val="hybridMultilevel"/>
    <w:tmpl w:val="866C84AC"/>
    <w:lvl w:ilvl="0" w:tplc="540EEEE4">
      <w:start w:val="9"/>
      <w:numFmt w:val="upperLetter"/>
      <w:lvlText w:val="%1."/>
      <w:lvlJc w:val="left"/>
    </w:lvl>
    <w:lvl w:ilvl="1" w:tplc="363AC596">
      <w:numFmt w:val="decimal"/>
      <w:lvlText w:val=""/>
      <w:lvlJc w:val="left"/>
    </w:lvl>
    <w:lvl w:ilvl="2" w:tplc="82A44272">
      <w:numFmt w:val="decimal"/>
      <w:lvlText w:val=""/>
      <w:lvlJc w:val="left"/>
    </w:lvl>
    <w:lvl w:ilvl="3" w:tplc="7A5CA05C">
      <w:numFmt w:val="decimal"/>
      <w:lvlText w:val=""/>
      <w:lvlJc w:val="left"/>
    </w:lvl>
    <w:lvl w:ilvl="4" w:tplc="72883944">
      <w:numFmt w:val="decimal"/>
      <w:lvlText w:val=""/>
      <w:lvlJc w:val="left"/>
    </w:lvl>
    <w:lvl w:ilvl="5" w:tplc="318AD364">
      <w:numFmt w:val="decimal"/>
      <w:lvlText w:val=""/>
      <w:lvlJc w:val="left"/>
    </w:lvl>
    <w:lvl w:ilvl="6" w:tplc="4C8AA46E">
      <w:numFmt w:val="decimal"/>
      <w:lvlText w:val=""/>
      <w:lvlJc w:val="left"/>
    </w:lvl>
    <w:lvl w:ilvl="7" w:tplc="9B1AD6FA">
      <w:numFmt w:val="decimal"/>
      <w:lvlText w:val=""/>
      <w:lvlJc w:val="left"/>
    </w:lvl>
    <w:lvl w:ilvl="8" w:tplc="E4DC8AA2">
      <w:numFmt w:val="decimal"/>
      <w:lvlText w:val=""/>
      <w:lvlJc w:val="left"/>
    </w:lvl>
  </w:abstractNum>
  <w:abstractNum w:abstractNumId="2" w15:restartNumberingAfterBreak="0">
    <w:nsid w:val="66334873"/>
    <w:multiLevelType w:val="hybridMultilevel"/>
    <w:tmpl w:val="DEA8502A"/>
    <w:lvl w:ilvl="0" w:tplc="F12E0E1C">
      <w:start w:val="1"/>
      <w:numFmt w:val="bullet"/>
      <w:lvlText w:val=" "/>
      <w:lvlJc w:val="left"/>
    </w:lvl>
    <w:lvl w:ilvl="1" w:tplc="A3068B34">
      <w:numFmt w:val="decimal"/>
      <w:lvlText w:val=""/>
      <w:lvlJc w:val="left"/>
    </w:lvl>
    <w:lvl w:ilvl="2" w:tplc="E1A2A2CE">
      <w:numFmt w:val="decimal"/>
      <w:lvlText w:val=""/>
      <w:lvlJc w:val="left"/>
    </w:lvl>
    <w:lvl w:ilvl="3" w:tplc="6322821E">
      <w:numFmt w:val="decimal"/>
      <w:lvlText w:val=""/>
      <w:lvlJc w:val="left"/>
    </w:lvl>
    <w:lvl w:ilvl="4" w:tplc="3D3C8CCA">
      <w:numFmt w:val="decimal"/>
      <w:lvlText w:val=""/>
      <w:lvlJc w:val="left"/>
    </w:lvl>
    <w:lvl w:ilvl="5" w:tplc="8AC2B5FE">
      <w:numFmt w:val="decimal"/>
      <w:lvlText w:val=""/>
      <w:lvlJc w:val="left"/>
    </w:lvl>
    <w:lvl w:ilvl="6" w:tplc="6420AB88">
      <w:numFmt w:val="decimal"/>
      <w:lvlText w:val=""/>
      <w:lvlJc w:val="left"/>
    </w:lvl>
    <w:lvl w:ilvl="7" w:tplc="2326E6CE">
      <w:numFmt w:val="decimal"/>
      <w:lvlText w:val=""/>
      <w:lvlJc w:val="left"/>
    </w:lvl>
    <w:lvl w:ilvl="8" w:tplc="2D60082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9D"/>
    <w:rsid w:val="000A0AE4"/>
    <w:rsid w:val="000F2B8E"/>
    <w:rsid w:val="001D0571"/>
    <w:rsid w:val="00435A9F"/>
    <w:rsid w:val="004551A9"/>
    <w:rsid w:val="004F7600"/>
    <w:rsid w:val="005300A8"/>
    <w:rsid w:val="006F4080"/>
    <w:rsid w:val="0097238D"/>
    <w:rsid w:val="00BE5FD1"/>
    <w:rsid w:val="00C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78AF"/>
  <w15:docId w15:val="{DEA16291-0D64-4237-AF0A-EC7A3A84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00A8"/>
    <w:pPr>
      <w:ind w:left="720"/>
      <w:contextualSpacing/>
    </w:pPr>
  </w:style>
  <w:style w:type="table" w:styleId="Reetkatablice">
    <w:name w:val="Table Grid"/>
    <w:basedOn w:val="Obinatablica"/>
    <w:uiPriority w:val="59"/>
    <w:rsid w:val="00BE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74E5-76EC-40A2-824C-77B87B4A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817</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11</cp:revision>
  <dcterms:created xsi:type="dcterms:W3CDTF">2017-02-14T13:29:00Z</dcterms:created>
  <dcterms:modified xsi:type="dcterms:W3CDTF">2017-03-06T13:05:00Z</dcterms:modified>
</cp:coreProperties>
</file>